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pdf" ContentType="application/pdf"/>
  <Override PartName="/word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0F" w:rsidRPr="00064966" w:rsidRDefault="003C2C0F" w:rsidP="003C2C0F">
      <w:pPr>
        <w:ind w:right="-270"/>
        <w:jc w:val="center"/>
        <w:rPr>
          <w:b/>
        </w:rPr>
      </w:pPr>
      <w:r w:rsidRPr="00064966">
        <w:rPr>
          <w:b/>
        </w:rPr>
        <w:t>RC-2020 Business Meeting</w:t>
      </w:r>
    </w:p>
    <w:p w:rsidR="003C2C0F" w:rsidRDefault="00CD0FA4" w:rsidP="003C2C0F">
      <w:pPr>
        <w:ind w:right="-270"/>
        <w:jc w:val="center"/>
      </w:pPr>
      <w:r>
        <w:t>March 31, 2012</w:t>
      </w:r>
      <w:r w:rsidR="003C2C0F">
        <w:t xml:space="preserve"> </w:t>
      </w:r>
    </w:p>
    <w:p w:rsidR="003C2C0F" w:rsidRDefault="00CD0FA4" w:rsidP="00536B1D">
      <w:pPr>
        <w:ind w:right="-270"/>
        <w:jc w:val="center"/>
      </w:pPr>
      <w:r>
        <w:t>Detroit, Michigan,</w:t>
      </w:r>
      <w:r w:rsidR="003C2C0F">
        <w:t xml:space="preserve"> USA</w:t>
      </w:r>
    </w:p>
    <w:p w:rsidR="00536B1D" w:rsidRDefault="00CD0FA4" w:rsidP="003C2C0F">
      <w:pPr>
        <w:ind w:right="-270"/>
        <w:jc w:val="center"/>
      </w:pPr>
      <w:r>
        <w:t>3:00-4:2</w:t>
      </w:r>
      <w:r w:rsidR="003C2C0F">
        <w:t xml:space="preserve">0p.m. </w:t>
      </w:r>
    </w:p>
    <w:p w:rsidR="00536B1D" w:rsidRDefault="00536B1D" w:rsidP="00536B1D">
      <w:pPr>
        <w:ind w:right="-270"/>
      </w:pPr>
      <w:r>
        <w:t xml:space="preserve">President Rufus Glasper chaired the </w:t>
      </w:r>
      <w:r w:rsidR="00DC6156">
        <w:t xml:space="preserve">business </w:t>
      </w:r>
      <w:r>
        <w:t xml:space="preserve">meeting. </w:t>
      </w:r>
      <w:r w:rsidR="00DC6156">
        <w:t>Additional attendees</w:t>
      </w:r>
      <w:r>
        <w:t xml:space="preserve"> were: </w:t>
      </w:r>
      <w:r w:rsidR="00DC6156">
        <w:t>Michael Burke, Steve Curtis, Myrtle E.B. Dorsey, Curtis Ivery, Bruce Leslie, Tony Perez, Tom McKeon, Jerry Sue Thornton and Janet Beauchamp.</w:t>
      </w:r>
    </w:p>
    <w:p w:rsidR="003C2C0F" w:rsidRDefault="003C2C0F" w:rsidP="00536B1D">
      <w:pPr>
        <w:ind w:right="-270"/>
      </w:pPr>
    </w:p>
    <w:p w:rsidR="003C2C0F" w:rsidRDefault="003C2C0F" w:rsidP="003C2C0F">
      <w:pPr>
        <w:ind w:right="-270"/>
      </w:pPr>
      <w:r>
        <w:t>REPORTS:</w:t>
      </w:r>
    </w:p>
    <w:p w:rsidR="00F93351" w:rsidRDefault="00CD0FA4" w:rsidP="00F93351">
      <w:pPr>
        <w:ind w:right="-270"/>
      </w:pPr>
      <w:r>
        <w:rPr>
          <w:b/>
        </w:rPr>
        <w:t xml:space="preserve">Membership: </w:t>
      </w:r>
      <w:r>
        <w:t xml:space="preserve">Janet </w:t>
      </w:r>
      <w:r w:rsidR="00536B1D">
        <w:t xml:space="preserve">Beauchamp </w:t>
      </w:r>
      <w:r>
        <w:t xml:space="preserve">reviewed recommendations </w:t>
      </w:r>
      <w:r w:rsidR="00FF2453">
        <w:t>from the Membership</w:t>
      </w:r>
      <w:r w:rsidR="00622213">
        <w:t xml:space="preserve"> </w:t>
      </w:r>
      <w:r w:rsidR="003C2C0F">
        <w:t xml:space="preserve">Committee </w:t>
      </w:r>
      <w:r w:rsidR="00536B1D">
        <w:t>for Chair Mary Spangler</w:t>
      </w:r>
      <w:r w:rsidR="003C2C0F">
        <w:t>, beginning with the status of invitations to seven CEOs to attend this meeting and to consider membership for their institutions</w:t>
      </w:r>
      <w:r w:rsidR="00C01866">
        <w:t xml:space="preserve">. </w:t>
      </w:r>
    </w:p>
    <w:p w:rsidR="00F93351" w:rsidRDefault="003C2C0F" w:rsidP="00F93351">
      <w:pPr>
        <w:pStyle w:val="ListParagraph"/>
        <w:numPr>
          <w:ilvl w:val="0"/>
          <w:numId w:val="2"/>
        </w:numPr>
        <w:ind w:right="-270"/>
      </w:pPr>
      <w:r>
        <w:t xml:space="preserve">Ken Atwater, Hillsborough CC in Tampa, FL </w:t>
      </w:r>
      <w:r w:rsidR="00CD0FA4">
        <w:t>–</w:t>
      </w:r>
      <w:r>
        <w:t xml:space="preserve"> interested</w:t>
      </w:r>
      <w:r w:rsidR="00CD0FA4">
        <w:t xml:space="preserve"> </w:t>
      </w:r>
    </w:p>
    <w:p w:rsidR="00536B1D" w:rsidRDefault="003C2C0F" w:rsidP="00536B1D">
      <w:pPr>
        <w:pStyle w:val="ListParagraph"/>
        <w:numPr>
          <w:ilvl w:val="0"/>
          <w:numId w:val="2"/>
        </w:numPr>
        <w:ind w:right="-270"/>
      </w:pPr>
      <w:r>
        <w:t>Don Wright, Br</w:t>
      </w:r>
      <w:r w:rsidR="00536B1D">
        <w:t>itish Columbia Institute of Technology in Vancouver - interested</w:t>
      </w:r>
    </w:p>
    <w:p w:rsidR="003C2C0F" w:rsidRDefault="00536B1D" w:rsidP="003C2C0F">
      <w:pPr>
        <w:pStyle w:val="ListParagraph"/>
        <w:numPr>
          <w:ilvl w:val="0"/>
          <w:numId w:val="2"/>
        </w:numPr>
        <w:ind w:right="-270"/>
      </w:pPr>
      <w:r>
        <w:t>Jill Wakefield</w:t>
      </w:r>
      <w:r w:rsidR="003C2C0F">
        <w:t xml:space="preserve">, Seattle CCDistrict in Seattle, WA </w:t>
      </w:r>
      <w:r>
        <w:t>–</w:t>
      </w:r>
      <w:r w:rsidR="003C2C0F">
        <w:t xml:space="preserve"> </w:t>
      </w:r>
      <w:r>
        <w:t>questionable interest</w:t>
      </w:r>
    </w:p>
    <w:p w:rsidR="003C2C0F" w:rsidRDefault="003C2C0F" w:rsidP="003C2C0F">
      <w:pPr>
        <w:pStyle w:val="ListParagraph"/>
        <w:numPr>
          <w:ilvl w:val="0"/>
          <w:numId w:val="2"/>
        </w:numPr>
        <w:ind w:right="-270"/>
      </w:pPr>
      <w:r>
        <w:t xml:space="preserve">Michael Richards, Southern Nevada College in Las Vegas </w:t>
      </w:r>
      <w:r w:rsidR="00CD0FA4">
        <w:t>–</w:t>
      </w:r>
      <w:r>
        <w:t xml:space="preserve"> </w:t>
      </w:r>
      <w:r w:rsidR="00CD0FA4">
        <w:t xml:space="preserve">not </w:t>
      </w:r>
      <w:r>
        <w:t>interested</w:t>
      </w:r>
    </w:p>
    <w:p w:rsidR="003C2C0F" w:rsidRDefault="003C2C0F" w:rsidP="003C2C0F">
      <w:pPr>
        <w:pStyle w:val="ListParagraph"/>
        <w:numPr>
          <w:ilvl w:val="0"/>
          <w:numId w:val="2"/>
        </w:numPr>
        <w:ind w:right="-270"/>
      </w:pPr>
      <w:r>
        <w:t>Dan LaVista, Los Angeles CC District, CA – interested</w:t>
      </w:r>
    </w:p>
    <w:p w:rsidR="0042714B" w:rsidRDefault="0042714B" w:rsidP="003C2C0F">
      <w:pPr>
        <w:ind w:right="-270"/>
      </w:pPr>
      <w:r>
        <w:t xml:space="preserve">Letters or phone calls will be </w:t>
      </w:r>
      <w:r w:rsidR="00081A4B">
        <w:t>issued to</w:t>
      </w:r>
      <w:r>
        <w:t xml:space="preserve"> </w:t>
      </w:r>
      <w:r w:rsidR="00622213">
        <w:t xml:space="preserve">determine </w:t>
      </w:r>
      <w:r>
        <w:t>CEO interes</w:t>
      </w:r>
      <w:r w:rsidR="00081A4B">
        <w:t>t</w:t>
      </w:r>
      <w:r>
        <w:t>.</w:t>
      </w:r>
    </w:p>
    <w:p w:rsidR="0042714B" w:rsidRDefault="0042714B" w:rsidP="003C2C0F">
      <w:pPr>
        <w:ind w:right="-270"/>
      </w:pPr>
      <w:r>
        <w:t xml:space="preserve">Attendance is required to maintain membership. Rufus </w:t>
      </w:r>
      <w:r w:rsidR="00536B1D">
        <w:t xml:space="preserve">Glasper </w:t>
      </w:r>
      <w:r>
        <w:t xml:space="preserve">will contact </w:t>
      </w:r>
      <w:r w:rsidR="00622213">
        <w:t xml:space="preserve">inactive </w:t>
      </w:r>
      <w:r>
        <w:t xml:space="preserve">CEOs at Seneca </w:t>
      </w:r>
      <w:r w:rsidR="00C01866">
        <w:t xml:space="preserve">College </w:t>
      </w:r>
      <w:r>
        <w:t xml:space="preserve">and </w:t>
      </w:r>
      <w:r w:rsidR="00C01866">
        <w:t xml:space="preserve">City Colleges of </w:t>
      </w:r>
      <w:r>
        <w:t>Chicago.</w:t>
      </w:r>
    </w:p>
    <w:p w:rsidR="0042714B" w:rsidRDefault="0042714B" w:rsidP="003C2C0F">
      <w:pPr>
        <w:ind w:right="-270"/>
      </w:pPr>
    </w:p>
    <w:p w:rsidR="0042714B" w:rsidRDefault="00211E4A" w:rsidP="00C01866">
      <w:pPr>
        <w:ind w:right="-720"/>
      </w:pPr>
      <w:r>
        <w:t>These n</w:t>
      </w:r>
      <w:r w:rsidR="0042714B">
        <w:t xml:space="preserve">ew recommendations </w:t>
      </w:r>
      <w:r>
        <w:t xml:space="preserve">for membership were discussed: </w:t>
      </w:r>
    </w:p>
    <w:p w:rsidR="0042714B" w:rsidRDefault="0042714B" w:rsidP="00C01866">
      <w:pPr>
        <w:pStyle w:val="ListParagraph"/>
        <w:numPr>
          <w:ilvl w:val="0"/>
          <w:numId w:val="5"/>
        </w:numPr>
        <w:ind w:right="-720"/>
      </w:pPr>
      <w:r>
        <w:t>Hartford CC (Con</w:t>
      </w:r>
      <w:r w:rsidR="00C01866">
        <w:t>nnecticut), Alfredo Nieves, CEO</w:t>
      </w:r>
      <w:r>
        <w:tab/>
      </w:r>
      <w:r>
        <w:tab/>
        <w:t xml:space="preserve">  </w:t>
      </w:r>
      <w:r w:rsidR="00C01866">
        <w:tab/>
        <w:t xml:space="preserve">     </w:t>
      </w:r>
      <w:r>
        <w:t>(per Tony Perez)</w:t>
      </w:r>
    </w:p>
    <w:p w:rsidR="0042714B" w:rsidRDefault="00622213" w:rsidP="00C01866">
      <w:pPr>
        <w:pStyle w:val="ListParagraph"/>
        <w:numPr>
          <w:ilvl w:val="0"/>
          <w:numId w:val="5"/>
        </w:numPr>
        <w:ind w:right="-720"/>
      </w:pPr>
      <w:r>
        <w:t>Sinclair CC (Ohio)</w:t>
      </w:r>
      <w:r w:rsidR="00C01866">
        <w:t>, Steve Johnson, CEO</w:t>
      </w:r>
      <w:r w:rsidR="008B213F">
        <w:t xml:space="preserve">    </w:t>
      </w:r>
      <w:r w:rsidR="0042714B">
        <w:t>(per Rufus</w:t>
      </w:r>
      <w:r w:rsidR="00F50ABF">
        <w:t xml:space="preserve"> </w:t>
      </w:r>
      <w:proofErr w:type="spellStart"/>
      <w:r w:rsidR="00F50ABF">
        <w:t>Glasper</w:t>
      </w:r>
      <w:proofErr w:type="spellEnd"/>
      <w:r w:rsidR="008B213F">
        <w:t xml:space="preserve"> and Jerry Sue Thornton</w:t>
      </w:r>
      <w:r w:rsidR="0042714B">
        <w:t>)</w:t>
      </w:r>
    </w:p>
    <w:p w:rsidR="0042714B" w:rsidRDefault="0042714B" w:rsidP="00C01866">
      <w:pPr>
        <w:pStyle w:val="ListParagraph"/>
        <w:numPr>
          <w:ilvl w:val="0"/>
          <w:numId w:val="5"/>
        </w:numPr>
        <w:ind w:right="-720"/>
      </w:pPr>
      <w:r>
        <w:t xml:space="preserve">Northern Virginia CC (Annandale), Robert Templin, CEO   </w:t>
      </w:r>
      <w:r w:rsidR="00C01866">
        <w:t xml:space="preserve">            </w:t>
      </w:r>
      <w:r>
        <w:t>(per Sandy</w:t>
      </w:r>
      <w:r w:rsidR="00C01866">
        <w:t xml:space="preserve"> Shugart</w:t>
      </w:r>
      <w:r>
        <w:t>)</w:t>
      </w:r>
    </w:p>
    <w:p w:rsidR="0042714B" w:rsidRDefault="0042714B" w:rsidP="00C01866">
      <w:pPr>
        <w:pStyle w:val="ListParagraph"/>
        <w:numPr>
          <w:ilvl w:val="0"/>
          <w:numId w:val="5"/>
        </w:numPr>
        <w:ind w:right="-720"/>
      </w:pPr>
      <w:r>
        <w:t xml:space="preserve">Trident Technical College (South Carolina), Mary Thornley, CEO      </w:t>
      </w:r>
      <w:r w:rsidR="00C01866">
        <w:t xml:space="preserve">     </w:t>
      </w:r>
      <w:r>
        <w:t>(per Stu</w:t>
      </w:r>
      <w:r w:rsidR="00C01866">
        <w:t xml:space="preserve"> Sutin</w:t>
      </w:r>
      <w:r>
        <w:t>)</w:t>
      </w:r>
    </w:p>
    <w:p w:rsidR="00622213" w:rsidRDefault="00622213" w:rsidP="00C01866">
      <w:pPr>
        <w:pStyle w:val="ListParagraph"/>
        <w:numPr>
          <w:ilvl w:val="0"/>
          <w:numId w:val="5"/>
        </w:numPr>
        <w:ind w:right="-720"/>
      </w:pPr>
      <w:r>
        <w:t>Austin CC (Texa</w:t>
      </w:r>
      <w:r w:rsidR="00C01866">
        <w:t>s), Richard Rhodes, CEO</w:t>
      </w:r>
      <w:r w:rsidR="00C01866">
        <w:tab/>
        <w:t xml:space="preserve">       </w:t>
      </w:r>
      <w:r>
        <w:t>(per Bruce</w:t>
      </w:r>
      <w:r w:rsidR="00C01866">
        <w:t xml:space="preserve"> Leslie</w:t>
      </w:r>
      <w:r>
        <w:t xml:space="preserve"> and Mary</w:t>
      </w:r>
      <w:r w:rsidR="00C01866">
        <w:t xml:space="preserve"> Spangler</w:t>
      </w:r>
      <w:r>
        <w:t>)</w:t>
      </w:r>
    </w:p>
    <w:p w:rsidR="00622213" w:rsidRDefault="00622213" w:rsidP="008B213F">
      <w:pPr>
        <w:pStyle w:val="ListParagraph"/>
        <w:numPr>
          <w:ilvl w:val="0"/>
          <w:numId w:val="5"/>
        </w:numPr>
        <w:ind w:right="-1260"/>
      </w:pPr>
      <w:r>
        <w:t>Coast CCDistrict (California), Andrew Jones, CEO</w:t>
      </w:r>
      <w:r>
        <w:tab/>
        <w:t xml:space="preserve">                      </w:t>
      </w:r>
      <w:r w:rsidR="00C01866">
        <w:t xml:space="preserve"> </w:t>
      </w:r>
      <w:r>
        <w:t xml:space="preserve">(per </w:t>
      </w:r>
      <w:proofErr w:type="spellStart"/>
      <w:r>
        <w:t>Jacquee</w:t>
      </w:r>
      <w:proofErr w:type="spellEnd"/>
      <w:r w:rsidR="00C01866">
        <w:t xml:space="preserve"> Belcher</w:t>
      </w:r>
      <w:r>
        <w:t>)</w:t>
      </w:r>
    </w:p>
    <w:p w:rsidR="00F377FD" w:rsidRDefault="00622213" w:rsidP="00C01866">
      <w:pPr>
        <w:ind w:right="-720"/>
      </w:pPr>
      <w:r>
        <w:t>A motion passed to</w:t>
      </w:r>
      <w:r w:rsidR="00F377FD">
        <w:t xml:space="preserve"> approve these nominations as guest invitations and two </w:t>
      </w:r>
      <w:r>
        <w:t>additional back</w:t>
      </w:r>
      <w:r w:rsidR="00C01866">
        <w:t>-</w:t>
      </w:r>
      <w:r>
        <w:t>up colle</w:t>
      </w:r>
      <w:r w:rsidR="00F377FD">
        <w:t xml:space="preserve">ges </w:t>
      </w:r>
      <w:r w:rsidR="00536B1D">
        <w:t xml:space="preserve">were approved, </w:t>
      </w:r>
      <w:r w:rsidR="00F377FD">
        <w:t>if needed to fill vacancies:</w:t>
      </w:r>
    </w:p>
    <w:p w:rsidR="00F377FD" w:rsidRDefault="008B213F" w:rsidP="00C01866">
      <w:pPr>
        <w:pStyle w:val="ListParagraph"/>
        <w:numPr>
          <w:ilvl w:val="0"/>
          <w:numId w:val="6"/>
        </w:numPr>
        <w:ind w:right="-720"/>
      </w:pPr>
      <w:r>
        <w:t>Columbus State Community College</w:t>
      </w:r>
      <w:r w:rsidR="00F50ABF">
        <w:tab/>
        <w:t xml:space="preserve">   </w:t>
      </w:r>
      <w:r>
        <w:t xml:space="preserve">   </w:t>
      </w:r>
      <w:r w:rsidR="00C01866">
        <w:t>(per</w:t>
      </w:r>
      <w:r>
        <w:t xml:space="preserve"> Steve Curtis </w:t>
      </w:r>
      <w:r w:rsidR="00C01866">
        <w:t>Jerry Sue Thornton)</w:t>
      </w:r>
    </w:p>
    <w:p w:rsidR="00F377FD" w:rsidRDefault="00F377FD" w:rsidP="00C01866">
      <w:pPr>
        <w:pStyle w:val="ListParagraph"/>
        <w:numPr>
          <w:ilvl w:val="0"/>
          <w:numId w:val="6"/>
        </w:numPr>
        <w:ind w:right="-720"/>
      </w:pPr>
      <w:r>
        <w:t>Humber College in Toronto</w:t>
      </w:r>
      <w:r w:rsidR="00C01866">
        <w:tab/>
      </w:r>
      <w:r w:rsidR="00F50ABF">
        <w:t>(Canada)</w:t>
      </w:r>
      <w:r w:rsidR="00F50ABF">
        <w:tab/>
      </w:r>
      <w:r w:rsidR="00F50ABF">
        <w:tab/>
      </w:r>
      <w:r w:rsidR="00F50ABF">
        <w:tab/>
        <w:t xml:space="preserve">                   </w:t>
      </w:r>
      <w:r w:rsidR="00C01866">
        <w:t>(per Rick Miner)</w:t>
      </w:r>
    </w:p>
    <w:p w:rsidR="003C2C0F" w:rsidRDefault="003C2C0F" w:rsidP="00622213">
      <w:pPr>
        <w:ind w:right="-270"/>
      </w:pPr>
    </w:p>
    <w:p w:rsidR="003C2C0F" w:rsidRDefault="00622213" w:rsidP="003C2C0F">
      <w:pPr>
        <w:ind w:right="-270"/>
      </w:pPr>
      <w:r>
        <w:t>A motion passed to invite Brice Harris</w:t>
      </w:r>
      <w:r w:rsidR="003C2C0F">
        <w:t xml:space="preserve"> </w:t>
      </w:r>
      <w:r>
        <w:t>to enter</w:t>
      </w:r>
      <w:r w:rsidR="003C2C0F">
        <w:t xml:space="preserve"> </w:t>
      </w:r>
      <w:r w:rsidR="00305A26">
        <w:rPr>
          <w:u w:val="single"/>
        </w:rPr>
        <w:t>E</w:t>
      </w:r>
      <w:r w:rsidR="003C2C0F" w:rsidRPr="004523E6">
        <w:rPr>
          <w:u w:val="single"/>
        </w:rPr>
        <w:t>meriti</w:t>
      </w:r>
      <w:r w:rsidR="003C2C0F" w:rsidRPr="00F43939">
        <w:t xml:space="preserve"> </w:t>
      </w:r>
      <w:r w:rsidR="003C2C0F">
        <w:t>membership</w:t>
      </w:r>
      <w:r w:rsidR="00F377FD">
        <w:t xml:space="preserve"> sta</w:t>
      </w:r>
      <w:r w:rsidR="00C01866">
        <w:t>tus</w:t>
      </w:r>
      <w:r w:rsidR="003C2C0F">
        <w:t>.</w:t>
      </w:r>
    </w:p>
    <w:p w:rsidR="00622213" w:rsidRDefault="00622213" w:rsidP="003C2C0F">
      <w:pPr>
        <w:ind w:right="-270"/>
      </w:pPr>
    </w:p>
    <w:p w:rsidR="003C2C0F" w:rsidRDefault="00622213" w:rsidP="003C2C0F">
      <w:pPr>
        <w:ind w:right="-270"/>
      </w:pPr>
      <w:r>
        <w:t xml:space="preserve">Attendees decided to postpone discussion on activating the </w:t>
      </w:r>
      <w:r w:rsidR="00305A26">
        <w:rPr>
          <w:u w:val="single"/>
        </w:rPr>
        <w:t>A</w:t>
      </w:r>
      <w:r w:rsidRPr="00C01866">
        <w:rPr>
          <w:u w:val="single"/>
        </w:rPr>
        <w:t>ssociate</w:t>
      </w:r>
      <w:r>
        <w:t xml:space="preserve"> membership category until further notice.</w:t>
      </w:r>
    </w:p>
    <w:p w:rsidR="003C2C0F" w:rsidRDefault="003C2C0F" w:rsidP="003C2C0F">
      <w:pPr>
        <w:ind w:right="-270"/>
      </w:pPr>
    </w:p>
    <w:p w:rsidR="00F377FD" w:rsidRDefault="00D36DDA" w:rsidP="003C2C0F">
      <w:pPr>
        <w:ind w:right="-270"/>
      </w:pPr>
      <w:r>
        <w:rPr>
          <w:b/>
        </w:rPr>
        <w:t xml:space="preserve">Financial: </w:t>
      </w:r>
      <w:r w:rsidR="00595184">
        <w:t xml:space="preserve">Reporting for Treasurer John Morton, </w:t>
      </w:r>
      <w:r>
        <w:t>Janet</w:t>
      </w:r>
      <w:r w:rsidR="003C2C0F">
        <w:t xml:space="preserve"> </w:t>
      </w:r>
      <w:r w:rsidR="00DC6156">
        <w:t xml:space="preserve">Beauchamp </w:t>
      </w:r>
      <w:r w:rsidR="003C2C0F">
        <w:t xml:space="preserve">referred to the </w:t>
      </w:r>
      <w:r w:rsidR="00595184">
        <w:t xml:space="preserve">distributed </w:t>
      </w:r>
      <w:r w:rsidR="003C2C0F" w:rsidRPr="004523E6">
        <w:rPr>
          <w:u w:val="single"/>
        </w:rPr>
        <w:t>Financial Report</w:t>
      </w:r>
      <w:r w:rsidR="00F377FD">
        <w:t xml:space="preserve"> </w:t>
      </w:r>
      <w:r w:rsidR="00595184">
        <w:t>showing a bank balance of</w:t>
      </w:r>
      <w:r w:rsidR="00F377FD">
        <w:t xml:space="preserve"> $54,108.45 with</w:t>
      </w:r>
      <w:r>
        <w:t xml:space="preserve"> </w:t>
      </w:r>
      <w:r w:rsidR="003C2C0F">
        <w:t xml:space="preserve">income </w:t>
      </w:r>
      <w:r w:rsidR="00595184">
        <w:t xml:space="preserve">of $48,000.00 </w:t>
      </w:r>
      <w:r w:rsidR="003C2C0F">
        <w:t xml:space="preserve">and expenses </w:t>
      </w:r>
      <w:r w:rsidR="00595184">
        <w:t>of $57,480.68 since the Fall ’11 meeting. The only unusual items noted w</w:t>
      </w:r>
      <w:r w:rsidR="00DC6156">
        <w:t>as a</w:t>
      </w:r>
      <w:r w:rsidR="00595184">
        <w:t xml:space="preserve"> below-average sponsor income </w:t>
      </w:r>
      <w:r w:rsidR="00DC6156">
        <w:t xml:space="preserve">of $8,000 </w:t>
      </w:r>
      <w:r w:rsidR="00595184">
        <w:t>and a $12,000 expense to complete the “Pathways” video, which was fin</w:t>
      </w:r>
      <w:r w:rsidR="00DC6156">
        <w:t>anced by participating colleges/</w:t>
      </w:r>
      <w:r w:rsidR="00595184">
        <w:t>districts. Investments totaling  $103,275.20</w:t>
      </w:r>
      <w:r w:rsidR="00BC6410">
        <w:t xml:space="preserve"> </w:t>
      </w:r>
      <w:r w:rsidR="00DC6156">
        <w:t xml:space="preserve">brought the </w:t>
      </w:r>
      <w:r w:rsidR="00595184">
        <w:t>association’s net worth to $147,903.06.</w:t>
      </w:r>
    </w:p>
    <w:p w:rsidR="00D36DDA" w:rsidRDefault="00F377FD" w:rsidP="003C2C0F">
      <w:pPr>
        <w:ind w:right="-270"/>
      </w:pPr>
      <w:r>
        <w:t xml:space="preserve">A motion was approved to accept the </w:t>
      </w:r>
      <w:r w:rsidR="0011688A">
        <w:t>Treasurer’s Report as submitted (see attached).</w:t>
      </w:r>
    </w:p>
    <w:p w:rsidR="00D303F7" w:rsidRDefault="00D303F7" w:rsidP="003C2C0F">
      <w:pPr>
        <w:ind w:right="-270"/>
      </w:pPr>
    </w:p>
    <w:p w:rsidR="00F93351" w:rsidRDefault="00D303F7" w:rsidP="003C2C0F">
      <w:pPr>
        <w:ind w:right="-270"/>
      </w:pPr>
      <w:r w:rsidRPr="00BC6410">
        <w:rPr>
          <w:b/>
        </w:rPr>
        <w:t>Steering Team:</w:t>
      </w:r>
      <w:r>
        <w:t xml:space="preserve"> President Rufus Glasper explained the plan </w:t>
      </w:r>
      <w:r w:rsidR="00BC6410">
        <w:t xml:space="preserve">agreed upon </w:t>
      </w:r>
      <w:r w:rsidR="00722F7B">
        <w:t xml:space="preserve">previously </w:t>
      </w:r>
      <w:r w:rsidR="00BC6410">
        <w:t>by members for an internal search to</w:t>
      </w:r>
      <w:r>
        <w:t xml:space="preserve"> secure a replacement executive director</w:t>
      </w:r>
      <w:r w:rsidR="00BC6410">
        <w:t>. The plan would allow for a smooth transition with a new person wor</w:t>
      </w:r>
      <w:r w:rsidR="00722F7B">
        <w:t>k</w:t>
      </w:r>
      <w:r w:rsidR="00BC6410">
        <w:t xml:space="preserve">ing </w:t>
      </w:r>
      <w:r w:rsidR="00FF2453">
        <w:t>with</w:t>
      </w:r>
      <w:r>
        <w:t xml:space="preserve"> Janet through </w:t>
      </w:r>
      <w:r w:rsidR="00BC6410">
        <w:t xml:space="preserve">the end of the year </w:t>
      </w:r>
      <w:r>
        <w:t xml:space="preserve">on </w:t>
      </w:r>
      <w:r w:rsidR="00305A26">
        <w:t>the Fall</w:t>
      </w:r>
      <w:r w:rsidR="00FF2453">
        <w:t xml:space="preserve"> Meeting in Tulsa, and on </w:t>
      </w:r>
      <w:r>
        <w:t xml:space="preserve">a financial audit, tax reports, </w:t>
      </w:r>
    </w:p>
    <w:p w:rsidR="00FF2453" w:rsidRDefault="00F93351" w:rsidP="00FF2453">
      <w:pPr>
        <w:ind w:right="-270"/>
      </w:pPr>
      <w:r>
        <w:br w:type="page"/>
      </w:r>
      <w:proofErr w:type="gramStart"/>
      <w:r w:rsidR="00FF2453">
        <w:t>RC-2020 Minutes of 3/31/11, contd.</w:t>
      </w:r>
      <w:proofErr w:type="gramEnd"/>
      <w:r w:rsidR="00FF2453">
        <w:tab/>
      </w:r>
      <w:r w:rsidR="00FF2453">
        <w:tab/>
      </w:r>
      <w:r w:rsidR="00FF2453">
        <w:tab/>
      </w:r>
      <w:r w:rsidR="00FF2453">
        <w:tab/>
      </w:r>
      <w:r w:rsidR="00FF2453">
        <w:tab/>
        <w:t xml:space="preserve">             Page 2</w:t>
      </w:r>
    </w:p>
    <w:p w:rsidR="00FF2453" w:rsidRDefault="00FF2453" w:rsidP="003C2C0F">
      <w:pPr>
        <w:ind w:right="-270"/>
      </w:pPr>
    </w:p>
    <w:p w:rsidR="00722F7B" w:rsidRDefault="00FF2453" w:rsidP="003C2C0F">
      <w:pPr>
        <w:ind w:right="-270"/>
      </w:pPr>
      <w:r>
        <w:t>meeting follow up and</w:t>
      </w:r>
      <w:r w:rsidR="00D303F7">
        <w:t xml:space="preserve"> future meetings.</w:t>
      </w:r>
      <w:r w:rsidR="00BC6410">
        <w:t xml:space="preserve"> If the int</w:t>
      </w:r>
      <w:r w:rsidR="00DC6156">
        <w:t xml:space="preserve">ernal search is not successful, </w:t>
      </w:r>
      <w:r w:rsidR="00BC6410">
        <w:t xml:space="preserve">the Steering Team will </w:t>
      </w:r>
      <w:r w:rsidR="00DC6156">
        <w:t xml:space="preserve">extend the timeline and </w:t>
      </w:r>
      <w:r w:rsidR="00BC6410">
        <w:t xml:space="preserve">expand the search to a larger </w:t>
      </w:r>
      <w:r w:rsidR="002C5853">
        <w:t>pool</w:t>
      </w:r>
      <w:r w:rsidR="00BC6410">
        <w:t>.</w:t>
      </w:r>
      <w:r>
        <w:t xml:space="preserve"> Members should continue to send names of potential candidates to Janet</w:t>
      </w:r>
      <w:r w:rsidR="00305A26">
        <w:t xml:space="preserve"> or Rufus</w:t>
      </w:r>
      <w:r>
        <w:t>.</w:t>
      </w:r>
    </w:p>
    <w:p w:rsidR="00D303F7" w:rsidRDefault="00722F7B" w:rsidP="003C2C0F">
      <w:pPr>
        <w:ind w:right="-270"/>
      </w:pPr>
      <w:r>
        <w:t>A motion passed authorizing officers to interview two applicants during the AACC Convention in Orlando in April</w:t>
      </w:r>
      <w:r w:rsidR="00DC6156">
        <w:t xml:space="preserve"> and to continue the internal search if needed</w:t>
      </w:r>
      <w:r>
        <w:t>.</w:t>
      </w:r>
    </w:p>
    <w:p w:rsidR="00D36DDA" w:rsidRDefault="00D36DDA" w:rsidP="003C2C0F">
      <w:pPr>
        <w:ind w:right="-270"/>
      </w:pPr>
    </w:p>
    <w:p w:rsidR="0011688A" w:rsidRDefault="00FF2453" w:rsidP="003C2C0F">
      <w:pPr>
        <w:ind w:right="-270"/>
      </w:pPr>
      <w:r>
        <w:rPr>
          <w:b/>
        </w:rPr>
        <w:t>Operations:</w:t>
      </w:r>
      <w:r w:rsidR="00DD6E32" w:rsidRPr="00FD3659">
        <w:rPr>
          <w:b/>
        </w:rPr>
        <w:t xml:space="preserve"> </w:t>
      </w:r>
      <w:r w:rsidR="00DC6156">
        <w:t xml:space="preserve">Janet Beauchamp </w:t>
      </w:r>
      <w:r w:rsidR="00305A26">
        <w:t>reported plans for the</w:t>
      </w:r>
      <w:r w:rsidR="003C2C0F">
        <w:t xml:space="preserve"> </w:t>
      </w:r>
      <w:r w:rsidR="003C2C0F" w:rsidRPr="00097EEE">
        <w:t xml:space="preserve">RC-2020 </w:t>
      </w:r>
      <w:r w:rsidR="003C2C0F" w:rsidRPr="00D3011D">
        <w:rPr>
          <w:u w:val="single"/>
        </w:rPr>
        <w:t>Annual Reception</w:t>
      </w:r>
      <w:r w:rsidR="003C2C0F">
        <w:t xml:space="preserve"> </w:t>
      </w:r>
      <w:r w:rsidR="00DC6156">
        <w:t>on April 22</w:t>
      </w:r>
      <w:r w:rsidR="00DD6E32">
        <w:t xml:space="preserve"> at the AACC Convention in Orlando, Florida. CAE Health</w:t>
      </w:r>
      <w:r>
        <w:t>care (</w:t>
      </w:r>
      <w:r w:rsidR="00211E4A">
        <w:t>which has purchased METI</w:t>
      </w:r>
      <w:r>
        <w:t>)</w:t>
      </w:r>
      <w:r w:rsidR="00211E4A">
        <w:t xml:space="preserve"> </w:t>
      </w:r>
      <w:r w:rsidR="00305A26">
        <w:t xml:space="preserve">is </w:t>
      </w:r>
      <w:r w:rsidR="00211E4A">
        <w:t>the event sponsor</w:t>
      </w:r>
      <w:r w:rsidR="00DD6E32">
        <w:t>.</w:t>
      </w:r>
      <w:r w:rsidR="003C2C0F">
        <w:t xml:space="preserve"> </w:t>
      </w:r>
      <w:proofErr w:type="gramStart"/>
      <w:r w:rsidR="003C2C0F">
        <w:t>Approxi</w:t>
      </w:r>
      <w:r w:rsidR="0011688A">
        <w:t>mately 500 printed invitations we</w:t>
      </w:r>
      <w:r w:rsidR="009F75E6">
        <w:t xml:space="preserve">re sent by </w:t>
      </w:r>
      <w:r w:rsidR="003C2C0F">
        <w:t xml:space="preserve">member CEOs </w:t>
      </w:r>
      <w:r>
        <w:t>and Emeriti members</w:t>
      </w:r>
      <w:proofErr w:type="gramEnd"/>
      <w:r>
        <w:t xml:space="preserve"> to their guests</w:t>
      </w:r>
      <w:r w:rsidR="00AF0535">
        <w:t>.</w:t>
      </w:r>
      <w:r w:rsidR="00DD6E32">
        <w:t xml:space="preserve"> Lou Oberndorf, the former chairman of METI</w:t>
      </w:r>
      <w:r w:rsidR="00211E4A">
        <w:t xml:space="preserve">, </w:t>
      </w:r>
      <w:r>
        <w:t>and Michael Bernstein, CAE Healthcare President</w:t>
      </w:r>
      <w:r w:rsidR="00305A26">
        <w:t>,</w:t>
      </w:r>
      <w:r>
        <w:t xml:space="preserve"> </w:t>
      </w:r>
      <w:r w:rsidR="00305A26">
        <w:t>will attend</w:t>
      </w:r>
      <w:r>
        <w:t xml:space="preserve"> the event</w:t>
      </w:r>
      <w:r w:rsidR="00305A26">
        <w:t xml:space="preserve"> along with other CAE guests</w:t>
      </w:r>
      <w:r>
        <w:t>.</w:t>
      </w:r>
      <w:r w:rsidR="00ED63CB">
        <w:t xml:space="preserve"> </w:t>
      </w:r>
    </w:p>
    <w:p w:rsidR="0011688A" w:rsidRDefault="0011688A" w:rsidP="003C2C0F">
      <w:pPr>
        <w:ind w:right="-270"/>
      </w:pPr>
    </w:p>
    <w:p w:rsidR="00211E4A" w:rsidRDefault="0011688A" w:rsidP="003C2C0F">
      <w:pPr>
        <w:ind w:right="-270"/>
      </w:pPr>
      <w:r>
        <w:t>More than</w:t>
      </w:r>
      <w:r w:rsidR="00ED63CB">
        <w:t xml:space="preserve"> six hours of HD </w:t>
      </w:r>
      <w:r w:rsidR="00ED63CB" w:rsidRPr="004039F7">
        <w:rPr>
          <w:u w:val="single"/>
        </w:rPr>
        <w:t>video footage</w:t>
      </w:r>
      <w:r w:rsidR="00ED63CB">
        <w:t xml:space="preserve"> </w:t>
      </w:r>
      <w:r>
        <w:t xml:space="preserve">was </w:t>
      </w:r>
      <w:r w:rsidR="00ED63CB">
        <w:t xml:space="preserve">collected at several RC-2020 members colleges in the past two years for three </w:t>
      </w:r>
      <w:r w:rsidR="004039F7">
        <w:t xml:space="preserve">video </w:t>
      </w:r>
      <w:r w:rsidR="00127E52">
        <w:t xml:space="preserve">DVD productions </w:t>
      </w:r>
      <w:r w:rsidR="009F75E6">
        <w:t>to focus on</w:t>
      </w:r>
      <w:r w:rsidR="00127E52">
        <w:t xml:space="preserve"> the social and economic impact of </w:t>
      </w:r>
      <w:r>
        <w:t>community and technical</w:t>
      </w:r>
      <w:r w:rsidR="00127E52">
        <w:t xml:space="preserve"> colleges. The </w:t>
      </w:r>
      <w:r>
        <w:t>DVDs</w:t>
      </w:r>
      <w:r w:rsidR="00127E52">
        <w:t xml:space="preserve"> and extra footage are stored in the RC-2020 offices and are available to members</w:t>
      </w:r>
      <w:r w:rsidR="004039F7">
        <w:t xml:space="preserve"> on request</w:t>
      </w:r>
      <w:r w:rsidR="00127E52">
        <w:t>.</w:t>
      </w:r>
    </w:p>
    <w:p w:rsidR="00211E4A" w:rsidRDefault="00211E4A" w:rsidP="003C2C0F">
      <w:pPr>
        <w:ind w:right="-270"/>
      </w:pPr>
    </w:p>
    <w:p w:rsidR="00211E4A" w:rsidRDefault="00211E4A" w:rsidP="00211E4A">
      <w:pPr>
        <w:ind w:right="-450"/>
      </w:pPr>
      <w:r>
        <w:t xml:space="preserve">Janet </w:t>
      </w:r>
      <w:r w:rsidR="00AF0535">
        <w:t>will conduct</w:t>
      </w:r>
      <w:r w:rsidR="0011688A">
        <w:t xml:space="preserve"> a member s</w:t>
      </w:r>
      <w:r>
        <w:t>urvey for the RC-2020 Forum presentation</w:t>
      </w:r>
      <w:r w:rsidR="0011688A">
        <w:t xml:space="preserve"> at AACC,</w:t>
      </w:r>
      <w:r>
        <w:t xml:space="preserve"> </w:t>
      </w:r>
      <w:r w:rsidR="0011688A">
        <w:t xml:space="preserve">by Steve Curtis and Rufus </w:t>
      </w:r>
      <w:proofErr w:type="spellStart"/>
      <w:r w:rsidR="0011688A">
        <w:t>Glasper</w:t>
      </w:r>
      <w:proofErr w:type="spellEnd"/>
      <w:r w:rsidR="0011688A">
        <w:t xml:space="preserve">. </w:t>
      </w:r>
      <w:proofErr w:type="gramStart"/>
      <w:r>
        <w:t>on</w:t>
      </w:r>
      <w:proofErr w:type="gramEnd"/>
      <w:r>
        <w:t xml:space="preserve"> “The Priv</w:t>
      </w:r>
      <w:r w:rsidR="009F75E6">
        <w:t>atization of Community Colleges.</w:t>
      </w:r>
      <w:r>
        <w:t xml:space="preserve">” </w:t>
      </w:r>
    </w:p>
    <w:p w:rsidR="00496BDE" w:rsidRDefault="00496BDE" w:rsidP="003C2C0F">
      <w:pPr>
        <w:ind w:right="-270"/>
      </w:pPr>
    </w:p>
    <w:p w:rsidR="00496BDE" w:rsidRPr="00681DD7" w:rsidRDefault="0011688A" w:rsidP="00344ECB">
      <w:pPr>
        <w:ind w:right="-720"/>
      </w:pPr>
      <w:r>
        <w:t xml:space="preserve">Tom McKeon has selected the theme of  </w:t>
      </w:r>
      <w:r w:rsidRPr="0011688A">
        <w:rPr>
          <w:i/>
        </w:rPr>
        <w:t>“Entrepreneurship and Creativity”</w:t>
      </w:r>
      <w:r>
        <w:t xml:space="preserve"> for the </w:t>
      </w:r>
      <w:proofErr w:type="gramStart"/>
      <w:r>
        <w:t>Fall</w:t>
      </w:r>
      <w:proofErr w:type="gramEnd"/>
      <w:r>
        <w:t xml:space="preserve"> ’12 Meeting to be held in Tulsa, Oklahoma. </w:t>
      </w:r>
      <w:r w:rsidR="00496BDE" w:rsidRPr="00681DD7">
        <w:t xml:space="preserve">David Riordan </w:t>
      </w:r>
      <w:r w:rsidR="009F75E6">
        <w:t>is</w:t>
      </w:r>
      <w:r w:rsidR="00127E52">
        <w:t xml:space="preserve"> developing a program</w:t>
      </w:r>
      <w:r w:rsidR="00FF2453">
        <w:t xml:space="preserve"> and </w:t>
      </w:r>
      <w:proofErr w:type="spellStart"/>
      <w:r w:rsidR="009F75E6">
        <w:t>se</w:t>
      </w:r>
      <w:r w:rsidR="00127E52">
        <w:t>uring</w:t>
      </w:r>
      <w:proofErr w:type="spellEnd"/>
      <w:r w:rsidR="00127E52">
        <w:t xml:space="preserve"> sponsors</w:t>
      </w:r>
      <w:r w:rsidR="00FF2453">
        <w:t xml:space="preserve"> for the </w:t>
      </w:r>
      <w:proofErr w:type="gramStart"/>
      <w:r w:rsidR="00FF2453">
        <w:t>Spring</w:t>
      </w:r>
      <w:proofErr w:type="gramEnd"/>
      <w:r w:rsidR="00FF2453">
        <w:t xml:space="preserve"> ’13 Meeting</w:t>
      </w:r>
      <w:r w:rsidR="00496BDE" w:rsidRPr="00681DD7">
        <w:t xml:space="preserve"> </w:t>
      </w:r>
      <w:r w:rsidR="00496BDE">
        <w:t>in Sydney, Australia</w:t>
      </w:r>
      <w:r w:rsidR="00496BDE" w:rsidRPr="00681DD7">
        <w:t>.</w:t>
      </w:r>
      <w:r w:rsidR="00496BDE">
        <w:t xml:space="preserve"> RC-2020 members </w:t>
      </w:r>
      <w:r w:rsidR="00127E52">
        <w:t>will</w:t>
      </w:r>
      <w:r w:rsidR="00B20CB0">
        <w:t xml:space="preserve"> be matched </w:t>
      </w:r>
      <w:r w:rsidR="00496BDE">
        <w:t xml:space="preserve">with Australian CEOs for joint presentations </w:t>
      </w:r>
      <w:r>
        <w:t xml:space="preserve">on </w:t>
      </w:r>
      <w:r w:rsidR="009F75E6">
        <w:t>how</w:t>
      </w:r>
      <w:r>
        <w:t xml:space="preserve"> economies </w:t>
      </w:r>
      <w:r w:rsidR="009F75E6">
        <w:t xml:space="preserve">are strengthened with </w:t>
      </w:r>
      <w:r w:rsidR="006B1837">
        <w:t>vocational/</w:t>
      </w:r>
      <w:r>
        <w:t xml:space="preserve">workforce </w:t>
      </w:r>
      <w:r w:rsidR="006B1837">
        <w:t xml:space="preserve">training </w:t>
      </w:r>
      <w:r w:rsidR="00344ECB">
        <w:t>and education</w:t>
      </w:r>
      <w:r>
        <w:t>.</w:t>
      </w:r>
      <w:r w:rsidR="00AF0535">
        <w:t xml:space="preserve"> Members </w:t>
      </w:r>
      <w:r w:rsidR="009F75E6">
        <w:t>can</w:t>
      </w:r>
      <w:r w:rsidR="00AF0535">
        <w:t xml:space="preserve"> send ideas for </w:t>
      </w:r>
      <w:r w:rsidR="006B1837">
        <w:t>sub-</w:t>
      </w:r>
      <w:r w:rsidR="00AF0535">
        <w:t xml:space="preserve">topic sessions to Janet or David. </w:t>
      </w:r>
      <w:r w:rsidR="00C6725A">
        <w:t>Most</w:t>
      </w:r>
      <w:r w:rsidR="00F93351">
        <w:t xml:space="preserve"> </w:t>
      </w:r>
      <w:r w:rsidR="00127E52">
        <w:t xml:space="preserve">present </w:t>
      </w:r>
      <w:r w:rsidR="006B1837">
        <w:t xml:space="preserve">at this meeting </w:t>
      </w:r>
      <w:r w:rsidR="004039F7">
        <w:t>plan to</w:t>
      </w:r>
      <w:r w:rsidR="00127E52">
        <w:t xml:space="preserve"> </w:t>
      </w:r>
      <w:r w:rsidR="00211E4A">
        <w:t xml:space="preserve">attend the </w:t>
      </w:r>
      <w:r w:rsidR="009F75E6">
        <w:t>Sydney meeting.</w:t>
      </w:r>
      <w:r w:rsidR="00496BDE" w:rsidRPr="00681DD7">
        <w:t xml:space="preserve"> </w:t>
      </w:r>
    </w:p>
    <w:p w:rsidR="00681DD7" w:rsidRDefault="00681DD7" w:rsidP="00344ECB">
      <w:pPr>
        <w:ind w:right="-720"/>
      </w:pPr>
    </w:p>
    <w:p w:rsidR="00DD6E32" w:rsidRDefault="00681DD7" w:rsidP="00344ECB">
      <w:pPr>
        <w:ind w:right="-720"/>
      </w:pPr>
      <w:r>
        <w:t>NEW BUSINESS</w:t>
      </w:r>
      <w:r w:rsidR="00DD6E32">
        <w:t>:</w:t>
      </w:r>
    </w:p>
    <w:p w:rsidR="00B20CB0" w:rsidRDefault="00681DD7" w:rsidP="00344ECB">
      <w:pPr>
        <w:ind w:right="-720"/>
      </w:pPr>
      <w:r w:rsidRPr="00681DD7">
        <w:rPr>
          <w:b/>
        </w:rPr>
        <w:t>Data Study:</w:t>
      </w:r>
      <w:r>
        <w:t xml:space="preserve"> </w:t>
      </w:r>
      <w:r w:rsidR="00DD6E32">
        <w:t xml:space="preserve">Kjell Christophersen, Chairman of EMSI, </w:t>
      </w:r>
      <w:r w:rsidR="00F93351">
        <w:t>react</w:t>
      </w:r>
      <w:r w:rsidR="00127E52">
        <w:t>ed</w:t>
      </w:r>
      <w:r w:rsidR="00F93351">
        <w:t xml:space="preserve"> to </w:t>
      </w:r>
      <w:r w:rsidR="00DD6E32">
        <w:t>a research project</w:t>
      </w:r>
      <w:r w:rsidR="00F93351">
        <w:t xml:space="preserve"> idea </w:t>
      </w:r>
      <w:r w:rsidR="00127E52">
        <w:t>suggested</w:t>
      </w:r>
      <w:r w:rsidR="00F93351">
        <w:t xml:space="preserve"> </w:t>
      </w:r>
      <w:r w:rsidR="009F75E6">
        <w:t xml:space="preserve">earlier </w:t>
      </w:r>
      <w:r w:rsidR="00F93351">
        <w:t xml:space="preserve">by members at the </w:t>
      </w:r>
      <w:proofErr w:type="gramStart"/>
      <w:r w:rsidR="00F93351">
        <w:t>Fall</w:t>
      </w:r>
      <w:proofErr w:type="gramEnd"/>
      <w:r w:rsidR="00F93351">
        <w:t xml:space="preserve"> ‘</w:t>
      </w:r>
      <w:r w:rsidR="00DD6E32">
        <w:t xml:space="preserve">11 Meeting </w:t>
      </w:r>
      <w:r w:rsidR="00F93351">
        <w:t xml:space="preserve">held </w:t>
      </w:r>
      <w:r w:rsidR="00DD6E32">
        <w:t>in Baltimore</w:t>
      </w:r>
      <w:r>
        <w:t>. Rufus asked ab</w:t>
      </w:r>
      <w:r w:rsidR="00F93351">
        <w:t>o</w:t>
      </w:r>
      <w:r>
        <w:t xml:space="preserve">ut </w:t>
      </w:r>
      <w:r w:rsidR="00AF0535">
        <w:t xml:space="preserve">available data on </w:t>
      </w:r>
      <w:r>
        <w:t xml:space="preserve">the average duration of unemployment </w:t>
      </w:r>
      <w:r w:rsidR="00AF0535">
        <w:t xml:space="preserve">in cities </w:t>
      </w:r>
      <w:r>
        <w:t>and if that number w</w:t>
      </w:r>
      <w:r w:rsidR="00AF0535">
        <w:t xml:space="preserve">ere to be </w:t>
      </w:r>
      <w:r>
        <w:t xml:space="preserve">decreased by 10-20% could the </w:t>
      </w:r>
      <w:r w:rsidR="00344ECB">
        <w:t xml:space="preserve">financial </w:t>
      </w:r>
      <w:r>
        <w:t xml:space="preserve">impact to the economy be projected. Kjell </w:t>
      </w:r>
      <w:r w:rsidR="00344ECB">
        <w:t>said</w:t>
      </w:r>
      <w:r>
        <w:t xml:space="preserve"> EMSI has </w:t>
      </w:r>
      <w:r w:rsidR="00344ECB">
        <w:t>that</w:t>
      </w:r>
      <w:r w:rsidR="00AF0535">
        <w:t xml:space="preserve"> </w:t>
      </w:r>
      <w:r>
        <w:t>data</w:t>
      </w:r>
      <w:r w:rsidR="00AF0535">
        <w:t xml:space="preserve"> for the US, the UK and Canada (but not Australia or Saudia Arabia) and</w:t>
      </w:r>
      <w:r w:rsidR="006B1837">
        <w:t xml:space="preserve"> </w:t>
      </w:r>
      <w:r w:rsidR="00C560AE">
        <w:t>data to</w:t>
      </w:r>
      <w:r>
        <w:t xml:space="preserve"> report the positive impact of </w:t>
      </w:r>
      <w:r w:rsidR="00AF0535">
        <w:t xml:space="preserve">students acquiring </w:t>
      </w:r>
      <w:r>
        <w:t xml:space="preserve">college degrees. </w:t>
      </w:r>
      <w:r w:rsidR="00F93351">
        <w:t xml:space="preserve">Janet will </w:t>
      </w:r>
      <w:r w:rsidR="00C560AE">
        <w:t>follow up</w:t>
      </w:r>
      <w:r w:rsidR="00F93351">
        <w:t xml:space="preserve"> with Kjell </w:t>
      </w:r>
      <w:r w:rsidR="006B1837">
        <w:t>and report to the Steering Team.</w:t>
      </w:r>
    </w:p>
    <w:p w:rsidR="00681DD7" w:rsidRDefault="00681DD7" w:rsidP="003C2C0F">
      <w:pPr>
        <w:ind w:right="-270"/>
      </w:pPr>
    </w:p>
    <w:p w:rsidR="003C2C0F" w:rsidRDefault="00496BDE" w:rsidP="003C2C0F">
      <w:pPr>
        <w:ind w:right="-270"/>
      </w:pPr>
      <w:r w:rsidRPr="00496BDE">
        <w:rPr>
          <w:b/>
        </w:rPr>
        <w:t>Sponsors:</w:t>
      </w:r>
      <w:r>
        <w:t xml:space="preserve"> </w:t>
      </w:r>
      <w:r w:rsidR="003C2C0F">
        <w:t xml:space="preserve">Members were asked to offer suggestions for new </w:t>
      </w:r>
      <w:r w:rsidR="00AF0535">
        <w:t xml:space="preserve">business </w:t>
      </w:r>
      <w:r w:rsidR="003C2C0F">
        <w:t xml:space="preserve">sponsors </w:t>
      </w:r>
      <w:r w:rsidR="00AF0535">
        <w:t>and to</w:t>
      </w:r>
      <w:r w:rsidR="003C2C0F">
        <w:t xml:space="preserve"> </w:t>
      </w:r>
      <w:r w:rsidR="00AF0535">
        <w:t>share</w:t>
      </w:r>
      <w:r w:rsidR="00F93351">
        <w:t xml:space="preserve"> </w:t>
      </w:r>
      <w:r w:rsidR="009F75E6">
        <w:t xml:space="preserve">their </w:t>
      </w:r>
      <w:r w:rsidR="003C2C0F">
        <w:t xml:space="preserve">contact names in </w:t>
      </w:r>
      <w:r w:rsidR="00F93351">
        <w:t>past</w:t>
      </w:r>
      <w:r w:rsidR="003C2C0F">
        <w:t xml:space="preserve"> s</w:t>
      </w:r>
      <w:r w:rsidR="00AF0535">
        <w:t>ponsoring companies. (</w:t>
      </w:r>
      <w:r w:rsidR="009F75E6">
        <w:t>See</w:t>
      </w:r>
      <w:r w:rsidR="003C2C0F">
        <w:t xml:space="preserve"> </w:t>
      </w:r>
      <w:r w:rsidR="0011688A">
        <w:t>attached</w:t>
      </w:r>
      <w:r w:rsidR="009F75E6">
        <w:t xml:space="preserve"> list</w:t>
      </w:r>
      <w:r w:rsidR="003C2C0F">
        <w:t>).</w:t>
      </w:r>
    </w:p>
    <w:p w:rsidR="003C2C0F" w:rsidRDefault="003C2C0F" w:rsidP="003C2C0F">
      <w:pPr>
        <w:ind w:right="-270"/>
      </w:pPr>
    </w:p>
    <w:p w:rsidR="003C2C0F" w:rsidRDefault="003C2C0F" w:rsidP="003C2C0F">
      <w:pPr>
        <w:ind w:right="-270"/>
      </w:pPr>
      <w:r w:rsidRPr="00064966">
        <w:rPr>
          <w:b/>
        </w:rPr>
        <w:t>Events</w:t>
      </w:r>
      <w:r w:rsidR="00AF0535">
        <w:rPr>
          <w:b/>
        </w:rPr>
        <w:t xml:space="preserve">: </w:t>
      </w:r>
    </w:p>
    <w:p w:rsidR="003C2C0F" w:rsidRDefault="003C2C0F" w:rsidP="003C2C0F">
      <w:pPr>
        <w:pStyle w:val="ListParagraph"/>
        <w:numPr>
          <w:ilvl w:val="0"/>
          <w:numId w:val="3"/>
        </w:numPr>
        <w:ind w:right="-270"/>
      </w:pPr>
      <w:r>
        <w:t xml:space="preserve">Fall ’12 Meeting – </w:t>
      </w:r>
      <w:r w:rsidRPr="00AF0535">
        <w:rPr>
          <w:b/>
        </w:rPr>
        <w:t>October 18-21</w:t>
      </w:r>
      <w:r>
        <w:t xml:space="preserve"> – Tulsa, Oklahoma</w:t>
      </w:r>
      <w:r w:rsidR="0011688A">
        <w:t xml:space="preserve"> </w:t>
      </w:r>
    </w:p>
    <w:p w:rsidR="003C2C0F" w:rsidRDefault="003C2C0F" w:rsidP="003C2C0F">
      <w:pPr>
        <w:pStyle w:val="ListParagraph"/>
        <w:numPr>
          <w:ilvl w:val="0"/>
          <w:numId w:val="3"/>
        </w:numPr>
        <w:ind w:right="-270"/>
      </w:pPr>
      <w:r>
        <w:t xml:space="preserve">Spring ’13 Meeting – </w:t>
      </w:r>
      <w:r w:rsidRPr="00AF0535">
        <w:rPr>
          <w:b/>
        </w:rPr>
        <w:t xml:space="preserve">March </w:t>
      </w:r>
      <w:r w:rsidR="00722F7B" w:rsidRPr="00AF0535">
        <w:rPr>
          <w:b/>
        </w:rPr>
        <w:t>21-24</w:t>
      </w:r>
      <w:r>
        <w:t xml:space="preserve"> – Sydney, Australia </w:t>
      </w:r>
    </w:p>
    <w:p w:rsidR="00722F7B" w:rsidRDefault="003C2C0F" w:rsidP="003C2C0F">
      <w:pPr>
        <w:pStyle w:val="ListParagraph"/>
        <w:numPr>
          <w:ilvl w:val="0"/>
          <w:numId w:val="3"/>
        </w:numPr>
        <w:ind w:right="-270"/>
      </w:pPr>
      <w:r>
        <w:t xml:space="preserve">RC-2020/METI Annual Reception @AACC – </w:t>
      </w:r>
      <w:r w:rsidRPr="00AF0535">
        <w:rPr>
          <w:b/>
        </w:rPr>
        <w:t xml:space="preserve">April </w:t>
      </w:r>
      <w:r w:rsidR="00722F7B" w:rsidRPr="00AF0535">
        <w:rPr>
          <w:b/>
        </w:rPr>
        <w:t>8</w:t>
      </w:r>
      <w:r w:rsidRPr="00AF0535">
        <w:rPr>
          <w:b/>
        </w:rPr>
        <w:t>, 2012</w:t>
      </w:r>
      <w:r>
        <w:t xml:space="preserve"> – </w:t>
      </w:r>
      <w:r w:rsidR="00722F7B">
        <w:t>Chicago</w:t>
      </w:r>
    </w:p>
    <w:p w:rsidR="003C2C0F" w:rsidRDefault="00722F7B" w:rsidP="003C2C0F">
      <w:pPr>
        <w:pStyle w:val="ListParagraph"/>
        <w:numPr>
          <w:ilvl w:val="0"/>
          <w:numId w:val="3"/>
        </w:numPr>
        <w:ind w:right="-270"/>
      </w:pPr>
      <w:r>
        <w:t xml:space="preserve">Fall ’13 Meeting – (Dates TBD) – Milwaukee, </w:t>
      </w:r>
      <w:r w:rsidR="00681DD7">
        <w:t>Wisconsin</w:t>
      </w:r>
    </w:p>
    <w:p w:rsidR="00681DD7" w:rsidRDefault="00681DD7" w:rsidP="003C2C0F">
      <w:pPr>
        <w:ind w:right="-270"/>
      </w:pPr>
    </w:p>
    <w:p w:rsidR="003C2C0F" w:rsidRDefault="003C2C0F" w:rsidP="003C2C0F">
      <w:pPr>
        <w:ind w:right="-270"/>
      </w:pPr>
      <w:r>
        <w:t>The Business Meeting adjourned at 4:40p.m.</w:t>
      </w:r>
    </w:p>
    <w:p w:rsidR="00D625B0" w:rsidRDefault="003C2C0F" w:rsidP="003C2C0F">
      <w:pPr>
        <w:ind w:right="-270"/>
      </w:pPr>
      <w:r>
        <w:t>Respectfully submitted by</w:t>
      </w:r>
      <w:r w:rsidR="00B5643A">
        <w:t xml:space="preserve"> </w:t>
      </w:r>
      <w:r>
        <w:t>Janet Beauchamp, Corporate Secretary</w:t>
      </w:r>
    </w:p>
    <w:p w:rsidR="00D625B0" w:rsidRDefault="00D625B0" w:rsidP="00D625B0">
      <w:pPr>
        <w:pStyle w:val="Title"/>
        <w:jc w:val="left"/>
      </w:pPr>
      <w:r>
        <w:br w:type="page"/>
      </w:r>
      <w:r w:rsidR="00611ED9">
        <w:rPr>
          <w:noProof/>
        </w:rPr>
        <w:drawing>
          <wp:inline distT="0" distB="0" distL="0" distR="0">
            <wp:extent cx="5486400" cy="75083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486400" cy="750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ED9" w:rsidRPr="008F3DE3" w:rsidRDefault="00611ED9" w:rsidP="00611ED9">
      <w:pPr>
        <w:pStyle w:val="Heading1"/>
        <w:rPr>
          <w:rFonts w:ascii="Arial Black" w:hAnsi="Arial Black"/>
          <w:b w:val="0"/>
        </w:rPr>
      </w:pPr>
      <w:r>
        <w:br w:type="page"/>
      </w:r>
      <w:r>
        <w:rPr>
          <w:rFonts w:ascii="Arial Black" w:hAnsi="Arial Black"/>
          <w:b w:val="0"/>
        </w:rPr>
        <w:t xml:space="preserve">Do you have a contact at any of these businesses or have other sponsor suggestions?  If so, will you please forward information to: </w:t>
      </w:r>
      <w:hyperlink r:id="rId7" w:history="1">
        <w:r w:rsidR="003F4B57" w:rsidRPr="00DC38FD">
          <w:rPr>
            <w:rStyle w:val="Hyperlink"/>
            <w:rFonts w:ascii="Arial Black" w:hAnsi="Arial Black"/>
          </w:rPr>
          <w:t>janetbeauchamp@aol.com</w:t>
        </w:r>
      </w:hyperlink>
      <w:proofErr w:type="gramStart"/>
      <w:r w:rsidR="003F4B57">
        <w:rPr>
          <w:rFonts w:ascii="Arial Black" w:hAnsi="Arial Black"/>
        </w:rPr>
        <w:t xml:space="preserve">                    Thank</w:t>
      </w:r>
      <w:proofErr w:type="gramEnd"/>
      <w:r w:rsidR="003F4B57">
        <w:rPr>
          <w:rFonts w:ascii="Arial Black" w:hAnsi="Arial Black"/>
        </w:rPr>
        <w:t xml:space="preserve"> You!</w:t>
      </w:r>
      <w:r w:rsidR="003F4B57">
        <w:rPr>
          <w:rFonts w:ascii="Arial Black" w:hAnsi="Arial Black"/>
          <w:b w:val="0"/>
        </w:rPr>
        <w:tab/>
      </w:r>
      <w:r w:rsidR="003F4B57">
        <w:rPr>
          <w:rFonts w:ascii="Arial Black" w:hAnsi="Arial Black"/>
          <w:b w:val="0"/>
        </w:rPr>
        <w:tab/>
      </w:r>
    </w:p>
    <w:p w:rsidR="00611ED9" w:rsidRDefault="00611ED9" w:rsidP="00611ED9">
      <w:pPr>
        <w:pStyle w:val="Heading1"/>
        <w:jc w:val="center"/>
        <w:rPr>
          <w:rFonts w:ascii="Palatino" w:hAnsi="Palatino"/>
          <w:b w:val="0"/>
        </w:rPr>
      </w:pPr>
      <w:r>
        <w:rPr>
          <w:rFonts w:ascii="Palatino" w:hAnsi="Palatino"/>
          <w:b w:val="0"/>
        </w:rPr>
        <w:t>RC-2020</w:t>
      </w:r>
    </w:p>
    <w:p w:rsidR="00611ED9" w:rsidRDefault="00611ED9" w:rsidP="00611ED9">
      <w:pPr>
        <w:pStyle w:val="Heading1"/>
        <w:jc w:val="center"/>
        <w:rPr>
          <w:rFonts w:ascii="Palatino" w:hAnsi="Palatino"/>
        </w:rPr>
      </w:pPr>
      <w:r>
        <w:rPr>
          <w:rFonts w:ascii="Palatino" w:hAnsi="Palatino"/>
        </w:rPr>
        <w:t>Past and Potential Sponsors</w:t>
      </w:r>
    </w:p>
    <w:p w:rsidR="00072882" w:rsidRDefault="00072882" w:rsidP="00611ED9"/>
    <w:p w:rsidR="003F4B57" w:rsidRDefault="003F4B57" w:rsidP="00072882">
      <w:pPr>
        <w:spacing w:line="360" w:lineRule="auto"/>
        <w:jc w:val="center"/>
        <w:rPr>
          <w:rFonts w:ascii="Palatino" w:hAnsi="Palatino"/>
          <w:color w:val="000000"/>
        </w:rPr>
        <w:sectPr w:rsidR="003F4B57">
          <w:pgSz w:w="12240" w:h="15840"/>
          <w:pgMar w:top="720" w:right="1800" w:bottom="720" w:left="1800" w:gutter="0"/>
        </w:sectPr>
      </w:pPr>
    </w:p>
    <w:p w:rsidR="00AB3E26" w:rsidRDefault="00AB3E26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Abbott Labs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Addison Wesley Higher Education 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American Campus Communities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Apple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proofErr w:type="spellStart"/>
      <w:r>
        <w:rPr>
          <w:rFonts w:ascii="Palatino" w:hAnsi="Palatino"/>
          <w:color w:val="000000"/>
        </w:rPr>
        <w:t>Aramark</w:t>
      </w:r>
      <w:proofErr w:type="spellEnd"/>
      <w:r>
        <w:rPr>
          <w:rFonts w:ascii="Palatino" w:hAnsi="Palatino"/>
          <w:color w:val="000000"/>
        </w:rPr>
        <w:t xml:space="preserve"> Higher Education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Arthur J. Gallagher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proofErr w:type="spellStart"/>
      <w:r>
        <w:rPr>
          <w:rFonts w:ascii="Palatino" w:hAnsi="Palatino"/>
          <w:color w:val="000000"/>
        </w:rPr>
        <w:t>Autoarch</w:t>
      </w:r>
      <w:proofErr w:type="spellEnd"/>
      <w:r>
        <w:rPr>
          <w:rFonts w:ascii="Palatino" w:hAnsi="Palatino"/>
          <w:color w:val="000000"/>
        </w:rPr>
        <w:t xml:space="preserve"> Architects, LLC</w:t>
      </w:r>
    </w:p>
    <w:p w:rsidR="00AB3E26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Baker, Parker &amp; Associates</w:t>
      </w:r>
    </w:p>
    <w:p w:rsidR="00072882" w:rsidRDefault="00AB3E26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Bank of America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Barnes &amp; Noble College Booksellers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Collegiate Brain Trust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Chevron Energy Solutions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CBIZ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CC Benefits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Campus Works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Carnegie Melon Bank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proofErr w:type="spellStart"/>
      <w:r>
        <w:rPr>
          <w:rFonts w:ascii="Palatino" w:hAnsi="Palatino"/>
          <w:color w:val="000000"/>
        </w:rPr>
        <w:t>Chartwells</w:t>
      </w:r>
      <w:proofErr w:type="spellEnd"/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Chase Manhattan Bank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CISCO</w:t>
      </w:r>
    </w:p>
    <w:p w:rsidR="00AB3E26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The Clements Group, L.C.</w:t>
      </w:r>
    </w:p>
    <w:p w:rsidR="00072882" w:rsidRDefault="00AB3E26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Coca Cola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proofErr w:type="spellStart"/>
      <w:r>
        <w:rPr>
          <w:rFonts w:ascii="Palatino" w:hAnsi="Palatino"/>
          <w:color w:val="000000"/>
        </w:rPr>
        <w:t>Cognos</w:t>
      </w:r>
      <w:proofErr w:type="spellEnd"/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College Board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proofErr w:type="spellStart"/>
      <w:r>
        <w:rPr>
          <w:rFonts w:ascii="Palatino" w:hAnsi="Palatino"/>
          <w:color w:val="000000"/>
        </w:rPr>
        <w:t>Collegis</w:t>
      </w:r>
      <w:proofErr w:type="spellEnd"/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Dain </w:t>
      </w:r>
      <w:proofErr w:type="spellStart"/>
      <w:r>
        <w:rPr>
          <w:rFonts w:ascii="Palatino" w:hAnsi="Palatino"/>
          <w:color w:val="000000"/>
        </w:rPr>
        <w:t>Rouscher</w:t>
      </w:r>
      <w:proofErr w:type="spellEnd"/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proofErr w:type="spellStart"/>
      <w:r>
        <w:rPr>
          <w:rFonts w:ascii="Palatino" w:hAnsi="Palatino"/>
          <w:color w:val="000000"/>
        </w:rPr>
        <w:t>Datatel</w:t>
      </w:r>
      <w:proofErr w:type="spellEnd"/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Desire to Learn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proofErr w:type="spellStart"/>
      <w:r>
        <w:rPr>
          <w:rFonts w:ascii="Palatino" w:hAnsi="Palatino"/>
          <w:color w:val="000000"/>
        </w:rPr>
        <w:t>EduMetry</w:t>
      </w:r>
      <w:proofErr w:type="spellEnd"/>
      <w:r>
        <w:rPr>
          <w:rFonts w:ascii="Palatino" w:hAnsi="Palatino"/>
          <w:color w:val="000000"/>
        </w:rPr>
        <w:t>, Inc.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Energy Education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Enterasys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proofErr w:type="spellStart"/>
      <w:r>
        <w:rPr>
          <w:rFonts w:ascii="Palatino" w:hAnsi="Palatino"/>
          <w:color w:val="000000"/>
        </w:rPr>
        <w:t>EthicsPoint</w:t>
      </w:r>
      <w:proofErr w:type="spellEnd"/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Ewing Marion Kaufman Foundation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Follett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Gates Foundation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  <w:sz w:val="26"/>
        </w:rPr>
      </w:pPr>
      <w:r>
        <w:rPr>
          <w:rFonts w:ascii="Palatino" w:hAnsi="Palatino"/>
          <w:color w:val="000000"/>
          <w:sz w:val="26"/>
        </w:rPr>
        <w:t>Helios Foundation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  <w:sz w:val="26"/>
        </w:rPr>
      </w:pPr>
      <w:r>
        <w:rPr>
          <w:rFonts w:ascii="Palatino" w:hAnsi="Palatino"/>
          <w:color w:val="000000"/>
          <w:sz w:val="26"/>
        </w:rPr>
        <w:t>Hewlett Packard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Jacob Carter Burgess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IBM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J. E. Dunn Construction</w:t>
      </w:r>
    </w:p>
    <w:p w:rsidR="00AB3E26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Johnson Controls</w:t>
      </w:r>
    </w:p>
    <w:p w:rsidR="00072882" w:rsidRDefault="00AB3E26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McDonalds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McGraw Hill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New York Times Education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Oracle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Pearson Education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Pearson Learning Solutions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PNC Bank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Pollen/Hauser Real Estate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proofErr w:type="spellStart"/>
      <w:r>
        <w:rPr>
          <w:rFonts w:ascii="Palatino" w:hAnsi="Palatino"/>
          <w:color w:val="000000"/>
        </w:rPr>
        <w:t>Primera</w:t>
      </w:r>
      <w:proofErr w:type="spellEnd"/>
      <w:r>
        <w:rPr>
          <w:rFonts w:ascii="Palatino" w:hAnsi="Palatino"/>
          <w:color w:val="000000"/>
        </w:rPr>
        <w:t xml:space="preserve"> Engineers, Ltd.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Protocol, Inc.</w:t>
      </w:r>
    </w:p>
    <w:p w:rsidR="00072882" w:rsidRDefault="009F75E6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RBC – Dain Ra</w:t>
      </w:r>
      <w:r w:rsidR="00072882">
        <w:rPr>
          <w:rFonts w:ascii="Palatino" w:hAnsi="Palatino"/>
          <w:color w:val="000000"/>
        </w:rPr>
        <w:t>uscher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RHJ, International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Richter7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SCT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 xml:space="preserve">Starbucks 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Synch-Solutions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proofErr w:type="spellStart"/>
      <w:r>
        <w:rPr>
          <w:rFonts w:ascii="Palatino" w:hAnsi="Palatino"/>
          <w:color w:val="000000"/>
        </w:rPr>
        <w:t>Sodexo</w:t>
      </w:r>
      <w:proofErr w:type="spellEnd"/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Solutions 21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3D/I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TIAA-CREF</w:t>
      </w:r>
    </w:p>
    <w:p w:rsidR="00072882" w:rsidRDefault="00072882" w:rsidP="00072882">
      <w:pPr>
        <w:spacing w:line="360" w:lineRule="auto"/>
        <w:jc w:val="center"/>
        <w:rPr>
          <w:rFonts w:ascii="Palatino" w:hAnsi="Palatino"/>
          <w:color w:val="000000"/>
        </w:rPr>
      </w:pPr>
      <w:r>
        <w:rPr>
          <w:rFonts w:ascii="Palatino" w:hAnsi="Palatino"/>
          <w:color w:val="000000"/>
        </w:rPr>
        <w:t>Wells Fargo</w:t>
      </w:r>
    </w:p>
    <w:p w:rsidR="003C2C0F" w:rsidRDefault="00072882" w:rsidP="00F94665">
      <w:pPr>
        <w:spacing w:line="360" w:lineRule="auto"/>
        <w:jc w:val="center"/>
      </w:pPr>
      <w:r>
        <w:rPr>
          <w:rFonts w:ascii="Palatino" w:hAnsi="Palatino"/>
          <w:color w:val="000000"/>
        </w:rPr>
        <w:t>Xerox</w:t>
      </w:r>
    </w:p>
    <w:sectPr w:rsidR="003C2C0F" w:rsidSect="003F4B57">
      <w:type w:val="continuous"/>
      <w:pgSz w:w="12240" w:h="15840"/>
      <w:pgMar w:top="720" w:right="1800" w:bottom="72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6D8"/>
    <w:multiLevelType w:val="hybridMultilevel"/>
    <w:tmpl w:val="1108D6F6"/>
    <w:lvl w:ilvl="0" w:tplc="F1CA67D6">
      <w:start w:val="14"/>
      <w:numFmt w:val="bullet"/>
      <w:lvlText w:val="-"/>
      <w:lvlJc w:val="left"/>
      <w:pPr>
        <w:ind w:left="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>
    <w:nsid w:val="19B44CDF"/>
    <w:multiLevelType w:val="hybridMultilevel"/>
    <w:tmpl w:val="F656F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729E4"/>
    <w:multiLevelType w:val="hybridMultilevel"/>
    <w:tmpl w:val="62AAAD7A"/>
    <w:lvl w:ilvl="0" w:tplc="DD827B4A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>
    <w:nsid w:val="5CA73FAF"/>
    <w:multiLevelType w:val="hybridMultilevel"/>
    <w:tmpl w:val="9836F0A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C867E5"/>
    <w:multiLevelType w:val="hybridMultilevel"/>
    <w:tmpl w:val="156AC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9379A"/>
    <w:multiLevelType w:val="hybridMultilevel"/>
    <w:tmpl w:val="35566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E1EBF"/>
    <w:multiLevelType w:val="hybridMultilevel"/>
    <w:tmpl w:val="6AD854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B6025"/>
    <w:multiLevelType w:val="hybridMultilevel"/>
    <w:tmpl w:val="4CE20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2C0F"/>
    <w:rsid w:val="00072882"/>
    <w:rsid w:val="00081A4B"/>
    <w:rsid w:val="0011688A"/>
    <w:rsid w:val="00127E52"/>
    <w:rsid w:val="00131144"/>
    <w:rsid w:val="00211E4A"/>
    <w:rsid w:val="002C5853"/>
    <w:rsid w:val="002D68E4"/>
    <w:rsid w:val="00305A26"/>
    <w:rsid w:val="00344ECB"/>
    <w:rsid w:val="003C2C0F"/>
    <w:rsid w:val="003F4B57"/>
    <w:rsid w:val="004039F7"/>
    <w:rsid w:val="0042714B"/>
    <w:rsid w:val="00496BDE"/>
    <w:rsid w:val="00536B1D"/>
    <w:rsid w:val="00595184"/>
    <w:rsid w:val="00611ED9"/>
    <w:rsid w:val="00622213"/>
    <w:rsid w:val="00681DD7"/>
    <w:rsid w:val="006B1837"/>
    <w:rsid w:val="00722F7B"/>
    <w:rsid w:val="008B213F"/>
    <w:rsid w:val="009F75E6"/>
    <w:rsid w:val="00AB3E26"/>
    <w:rsid w:val="00AC4EFC"/>
    <w:rsid w:val="00AF0535"/>
    <w:rsid w:val="00B20CB0"/>
    <w:rsid w:val="00B5643A"/>
    <w:rsid w:val="00B566FA"/>
    <w:rsid w:val="00BC6410"/>
    <w:rsid w:val="00C01866"/>
    <w:rsid w:val="00C560AE"/>
    <w:rsid w:val="00C6725A"/>
    <w:rsid w:val="00CD0FA4"/>
    <w:rsid w:val="00D223EF"/>
    <w:rsid w:val="00D303F7"/>
    <w:rsid w:val="00D36DDA"/>
    <w:rsid w:val="00D625B0"/>
    <w:rsid w:val="00DC6156"/>
    <w:rsid w:val="00DD6E32"/>
    <w:rsid w:val="00E82BA2"/>
    <w:rsid w:val="00ED63CB"/>
    <w:rsid w:val="00F377FD"/>
    <w:rsid w:val="00F50ABF"/>
    <w:rsid w:val="00F93351"/>
    <w:rsid w:val="00F94665"/>
    <w:rsid w:val="00FF2453"/>
  </w:rsids>
  <m:mathPr>
    <m:mathFont m:val="Lucida Calligraph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C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25B0"/>
    <w:pPr>
      <w:keepNext/>
      <w:tabs>
        <w:tab w:val="left" w:pos="8460"/>
      </w:tabs>
      <w:outlineLvl w:val="0"/>
    </w:pPr>
    <w:rPr>
      <w:rFonts w:ascii="Times" w:eastAsia="Times" w:hAnsi="Times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1E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C2C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625B0"/>
    <w:rPr>
      <w:rFonts w:ascii="Times" w:eastAsia="Times" w:hAnsi="Times" w:cs="Times New Roman"/>
      <w:b/>
      <w:sz w:val="24"/>
    </w:rPr>
  </w:style>
  <w:style w:type="paragraph" w:styleId="Title">
    <w:name w:val="Title"/>
    <w:basedOn w:val="Normal"/>
    <w:link w:val="TitleChar"/>
    <w:qFormat/>
    <w:rsid w:val="00D625B0"/>
    <w:pPr>
      <w:jc w:val="center"/>
    </w:pPr>
    <w:rPr>
      <w:rFonts w:ascii="Palatino" w:eastAsia="Times" w:hAnsi="Palatino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625B0"/>
    <w:rPr>
      <w:rFonts w:ascii="Palatino" w:eastAsia="Times" w:hAnsi="Palatino" w:cs="Times New Roman"/>
      <w:b/>
      <w:sz w:val="28"/>
    </w:rPr>
  </w:style>
  <w:style w:type="paragraph" w:styleId="Subtitle">
    <w:name w:val="Subtitle"/>
    <w:basedOn w:val="Normal"/>
    <w:link w:val="SubtitleChar"/>
    <w:qFormat/>
    <w:rsid w:val="00D625B0"/>
    <w:pPr>
      <w:jc w:val="center"/>
    </w:pPr>
    <w:rPr>
      <w:rFonts w:ascii="Times" w:eastAsia="Times" w:hAnsi="Times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D625B0"/>
    <w:rPr>
      <w:rFonts w:ascii="Times" w:eastAsia="Times" w:hAnsi="Times" w:cs="Times New Roman"/>
      <w:b/>
      <w:sz w:val="24"/>
    </w:rPr>
  </w:style>
  <w:style w:type="paragraph" w:styleId="BodyText2">
    <w:name w:val="Body Text 2"/>
    <w:basedOn w:val="Normal"/>
    <w:link w:val="BodyText2Char"/>
    <w:semiHidden/>
    <w:rsid w:val="00D625B0"/>
    <w:pPr>
      <w:tabs>
        <w:tab w:val="left" w:pos="0"/>
        <w:tab w:val="left" w:pos="90"/>
      </w:tabs>
      <w:ind w:right="2610"/>
    </w:pPr>
    <w:rPr>
      <w:rFonts w:ascii="Times" w:eastAsia="Times" w:hAnsi="Time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625B0"/>
    <w:rPr>
      <w:rFonts w:ascii="Times" w:eastAsia="Times" w:hAnsi="Times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3F4B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hyperlink" Target="mailto:janetbeauchamp@ao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4</Pages>
  <Words>1061</Words>
  <Characters>6049</Characters>
  <Application>Microsoft Macintosh Word</Application>
  <DocSecurity>0</DocSecurity>
  <Lines>50</Lines>
  <Paragraphs>12</Paragraphs>
  <ScaleCrop>false</ScaleCrop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17</cp:revision>
  <dcterms:created xsi:type="dcterms:W3CDTF">2012-05-09T06:16:00Z</dcterms:created>
  <dcterms:modified xsi:type="dcterms:W3CDTF">2012-06-14T00:22:00Z</dcterms:modified>
</cp:coreProperties>
</file>